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0C" w:rsidRPr="00E613B0" w:rsidRDefault="0047220C" w:rsidP="0047220C">
      <w:pPr>
        <w:adjustRightInd/>
        <w:rPr>
          <w:rFonts w:asciiTheme="minorHAnsi" w:eastAsiaTheme="minorHAnsi" w:hAnsiTheme="minorHAnsi"/>
          <w:color w:val="auto"/>
          <w:spacing w:val="2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color w:val="auto"/>
          <w:sz w:val="21"/>
          <w:szCs w:val="21"/>
        </w:rPr>
        <w:t>別記第</w:t>
      </w:r>
      <w:r w:rsidRPr="00E613B0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４</w:t>
      </w:r>
      <w:r w:rsidRPr="00E613B0">
        <w:rPr>
          <w:rFonts w:asciiTheme="minorHAnsi" w:eastAsiaTheme="minorHAnsi" w:hAnsiTheme="minorHAnsi" w:cs="ＭＳ 明朝"/>
          <w:color w:val="auto"/>
          <w:sz w:val="21"/>
          <w:szCs w:val="21"/>
        </w:rPr>
        <w:t>号様式（第</w:t>
      </w:r>
      <w:r w:rsidRPr="00E613B0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８</w:t>
      </w:r>
      <w:r w:rsidRPr="00E613B0">
        <w:rPr>
          <w:rFonts w:asciiTheme="minorHAnsi" w:eastAsiaTheme="minorHAnsi" w:hAnsiTheme="minorHAnsi" w:cs="ＭＳ 明朝"/>
          <w:color w:val="auto"/>
          <w:sz w:val="21"/>
          <w:szCs w:val="21"/>
        </w:rPr>
        <w:t>、第1</w:t>
      </w:r>
      <w:r w:rsidRPr="00E613B0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1</w:t>
      </w:r>
      <w:r w:rsidRPr="00E613B0">
        <w:rPr>
          <w:rFonts w:asciiTheme="minorHAnsi" w:eastAsiaTheme="minorHAnsi" w:hAnsiTheme="minorHAnsi" w:cs="ＭＳ 明朝"/>
          <w:color w:val="auto"/>
          <w:sz w:val="21"/>
          <w:szCs w:val="21"/>
        </w:rPr>
        <w:t>関係）</w:t>
      </w:r>
    </w:p>
    <w:p w:rsidR="0047220C" w:rsidRPr="00E613B0" w:rsidRDefault="0047220C" w:rsidP="0047220C">
      <w:pPr>
        <w:adjustRightInd/>
        <w:spacing w:line="284" w:lineRule="exact"/>
        <w:jc w:val="center"/>
        <w:rPr>
          <w:rFonts w:asciiTheme="minorHAnsi" w:eastAsiaTheme="minorHAnsi" w:hAnsiTheme="minorHAnsi"/>
          <w:color w:val="auto"/>
          <w:sz w:val="28"/>
          <w:szCs w:val="28"/>
        </w:rPr>
      </w:pPr>
      <w:r w:rsidRPr="00E613B0">
        <w:rPr>
          <w:rFonts w:asciiTheme="minorHAnsi" w:eastAsiaTheme="minorHAnsi" w:hAnsiTheme="minorHAnsi" w:cs="ＭＳ 明朝"/>
          <w:color w:val="auto"/>
          <w:sz w:val="28"/>
          <w:szCs w:val="28"/>
        </w:rPr>
        <w:t>補助対象経費算出書</w:t>
      </w: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１　補助対象経費の算出</w:t>
      </w:r>
    </w:p>
    <w:tbl>
      <w:tblPr>
        <w:tblW w:w="9547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1630"/>
        <w:gridCol w:w="1630"/>
        <w:gridCol w:w="1560"/>
        <w:gridCol w:w="2184"/>
      </w:tblGrid>
      <w:tr w:rsidR="0047220C" w:rsidRPr="00E613B0" w:rsidTr="002B56A4">
        <w:trPr>
          <w:trHeight w:val="420"/>
        </w:trPr>
        <w:tc>
          <w:tcPr>
            <w:tcW w:w="2543" w:type="dxa"/>
          </w:tcPr>
          <w:p w:rsidR="0047220C" w:rsidRPr="00E613B0" w:rsidRDefault="0047220C" w:rsidP="002B56A4">
            <w:pPr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補助事業の種類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jc w:val="lef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①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算出基礎額（円）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jc w:val="lef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②消費税相当額（円）</w:t>
            </w:r>
          </w:p>
        </w:tc>
        <w:tc>
          <w:tcPr>
            <w:tcW w:w="1560" w:type="dxa"/>
          </w:tcPr>
          <w:p w:rsidR="0047220C" w:rsidRPr="00E613B0" w:rsidRDefault="0047220C" w:rsidP="002B56A4">
            <w:pPr>
              <w:spacing w:line="284" w:lineRule="exact"/>
              <w:jc w:val="lef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③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予定価格に対する契約額の割合（％）</w:t>
            </w:r>
          </w:p>
        </w:tc>
        <w:tc>
          <w:tcPr>
            <w:tcW w:w="2184" w:type="dxa"/>
          </w:tcPr>
          <w:p w:rsidR="0047220C" w:rsidRPr="00E613B0" w:rsidRDefault="0047220C" w:rsidP="002B56A4">
            <w:pPr>
              <w:spacing w:line="284" w:lineRule="exact"/>
              <w:jc w:val="lef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④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補助対象経費（</w:t>
            </w: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（①＋②）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×</w:t>
            </w: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③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÷100）（円）</w:t>
            </w:r>
          </w:p>
          <w:p w:rsidR="0047220C" w:rsidRPr="00E613B0" w:rsidRDefault="0047220C" w:rsidP="002B56A4">
            <w:pPr>
              <w:spacing w:line="284" w:lineRule="exact"/>
              <w:jc w:val="lef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※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千円未満切り捨て</w:t>
            </w:r>
          </w:p>
        </w:tc>
      </w:tr>
      <w:tr w:rsidR="0047220C" w:rsidRPr="00E613B0" w:rsidTr="002B56A4">
        <w:trPr>
          <w:trHeight w:val="190"/>
        </w:trPr>
        <w:tc>
          <w:tcPr>
            <w:tcW w:w="2543" w:type="dxa"/>
            <w:vAlign w:val="center"/>
          </w:tcPr>
          <w:p w:rsidR="0047220C" w:rsidRPr="00E613B0" w:rsidRDefault="0047220C" w:rsidP="002B56A4">
            <w:pPr>
              <w:spacing w:line="284" w:lineRule="exact"/>
              <w:jc w:val="lef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地盤改良を行う事業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bookmarkStart w:id="0" w:name="_GoBack"/>
        <w:bookmarkEnd w:id="0"/>
      </w:tr>
      <w:tr w:rsidR="0047220C" w:rsidRPr="00E613B0" w:rsidTr="002B56A4">
        <w:trPr>
          <w:trHeight w:val="225"/>
        </w:trPr>
        <w:tc>
          <w:tcPr>
            <w:tcW w:w="2543" w:type="dxa"/>
            <w:vAlign w:val="center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木造化を行う事業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25"/>
        </w:trPr>
        <w:tc>
          <w:tcPr>
            <w:tcW w:w="2543" w:type="dxa"/>
            <w:vAlign w:val="center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木質化を行う事業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25"/>
        </w:trPr>
        <w:tc>
          <w:tcPr>
            <w:tcW w:w="2543" w:type="dxa"/>
            <w:vAlign w:val="center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木製品整備を行う事業（完成した木製品を購入して行う事業を除く。）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25"/>
        </w:trPr>
        <w:tc>
          <w:tcPr>
            <w:tcW w:w="2543" w:type="dxa"/>
            <w:vAlign w:val="center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木製品整備を行う事業（完成した木製品を購入して行う事業に限る。）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25"/>
        </w:trPr>
        <w:tc>
          <w:tcPr>
            <w:tcW w:w="2543" w:type="dxa"/>
            <w:vAlign w:val="center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木造設計を行う事業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180"/>
        </w:trPr>
        <w:tc>
          <w:tcPr>
            <w:tcW w:w="2543" w:type="dxa"/>
            <w:vAlign w:val="center"/>
          </w:tcPr>
          <w:p w:rsidR="0047220C" w:rsidRPr="00E613B0" w:rsidRDefault="0047220C" w:rsidP="002B56A4">
            <w:pPr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630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630" w:type="dxa"/>
            <w:tcBorders>
              <w:tr2bl w:val="single" w:sz="4" w:space="0" w:color="auto"/>
            </w:tcBorders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1560" w:type="dxa"/>
            <w:tcBorders>
              <w:tr2bl w:val="single" w:sz="4" w:space="0" w:color="auto"/>
            </w:tcBorders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  <w:tc>
          <w:tcPr>
            <w:tcW w:w="2184" w:type="dxa"/>
          </w:tcPr>
          <w:p w:rsidR="0047220C" w:rsidRPr="00E613B0" w:rsidRDefault="0047220C" w:rsidP="002B56A4">
            <w:pPr>
              <w:spacing w:line="284" w:lineRule="exact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</w:p>
        </w:tc>
      </w:tr>
    </w:tbl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 xml:space="preserve">　【備考】</w:t>
      </w:r>
      <w:r w:rsidRPr="00E613B0">
        <w:rPr>
          <w:rFonts w:asciiTheme="minorHAnsi" w:eastAsiaTheme="minorHAnsi" w:hAnsiTheme="minorHAnsi" w:cs="Arial"/>
          <w:color w:val="auto"/>
          <w:sz w:val="21"/>
          <w:szCs w:val="21"/>
        </w:rPr>
        <w:t>予定価格に対する</w:t>
      </w:r>
      <w:r w:rsidRPr="00E613B0">
        <w:rPr>
          <w:rFonts w:asciiTheme="minorHAnsi" w:eastAsiaTheme="minorHAnsi" w:hAnsiTheme="minorHAnsi" w:cs="Arial"/>
          <w:bCs/>
          <w:color w:val="auto"/>
          <w:sz w:val="21"/>
          <w:szCs w:val="21"/>
        </w:rPr>
        <w:t>契約</w:t>
      </w:r>
      <w:r w:rsidRPr="00E613B0">
        <w:rPr>
          <w:rFonts w:asciiTheme="minorHAnsi" w:eastAsiaTheme="minorHAnsi" w:hAnsiTheme="minorHAnsi" w:cs="Arial"/>
          <w:color w:val="auto"/>
          <w:sz w:val="21"/>
          <w:szCs w:val="21"/>
        </w:rPr>
        <w:t>額の割合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については、次式により算出するものとする。</w:t>
      </w:r>
    </w:p>
    <w:p w:rsidR="0047220C" w:rsidRPr="00E613B0" w:rsidRDefault="0047220C" w:rsidP="0047220C">
      <w:pPr>
        <w:adjustRightInd/>
        <w:spacing w:line="284" w:lineRule="exact"/>
        <w:ind w:leftChars="273" w:left="655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Arial"/>
          <w:color w:val="auto"/>
          <w:sz w:val="21"/>
          <w:szCs w:val="21"/>
        </w:rPr>
        <w:t>予定価格に対する</w:t>
      </w:r>
      <w:r w:rsidRPr="00E613B0">
        <w:rPr>
          <w:rFonts w:asciiTheme="minorHAnsi" w:eastAsiaTheme="minorHAnsi" w:hAnsiTheme="minorHAnsi" w:cs="Arial"/>
          <w:bCs/>
          <w:color w:val="auto"/>
          <w:sz w:val="21"/>
          <w:szCs w:val="21"/>
        </w:rPr>
        <w:t>契約</w:t>
      </w:r>
      <w:r w:rsidRPr="00E613B0">
        <w:rPr>
          <w:rFonts w:asciiTheme="minorHAnsi" w:eastAsiaTheme="minorHAnsi" w:hAnsiTheme="minorHAnsi" w:cs="Arial"/>
          <w:color w:val="auto"/>
          <w:sz w:val="21"/>
          <w:szCs w:val="21"/>
        </w:rPr>
        <w:t>額の割合（％）（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小数点以下第３位四捨五入）</w:t>
      </w:r>
      <w:r w:rsidRPr="00E613B0">
        <w:rPr>
          <w:rFonts w:asciiTheme="minorHAnsi" w:eastAsiaTheme="minorHAnsi" w:hAnsiTheme="minorHAnsi" w:cs="Arial"/>
          <w:color w:val="auto"/>
          <w:sz w:val="21"/>
          <w:szCs w:val="21"/>
        </w:rPr>
        <w:t>＝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契約額（消費税抜き額）÷予定価格（消費税抜き額）×100</w:t>
      </w: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２　算出基礎額の算出</w:t>
      </w: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（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１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）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地盤改良を行う事業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9553" w:type="dxa"/>
        <w:tblInd w:w="43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47220C" w:rsidRPr="00E613B0" w:rsidTr="002B56A4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47220C" w:rsidRPr="00E613B0" w:rsidTr="002B56A4">
        <w:trPr>
          <w:trHeight w:val="31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85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47220C" w:rsidRPr="00E613B0" w:rsidRDefault="0047220C" w:rsidP="0047220C">
      <w:pPr>
        <w:adjustRightInd/>
        <w:spacing w:line="284" w:lineRule="exact"/>
        <w:ind w:firstLineChars="300" w:firstLine="480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 w:hint="eastAsia"/>
          <w:color w:val="auto"/>
          <w:sz w:val="16"/>
          <w:szCs w:val="16"/>
        </w:rPr>
        <w:t>※部材又は製品ごとの単価が上限単価を超える場合、「単価」の欄には、「補助事業の種類」に応じた上限単価を記入すること。</w:t>
      </w: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（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２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）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木造化を行う事業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85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47220C" w:rsidRPr="00E613B0" w:rsidRDefault="0047220C" w:rsidP="0047220C">
      <w:pPr>
        <w:adjustRightInd/>
        <w:spacing w:line="284" w:lineRule="exact"/>
        <w:ind w:firstLineChars="300" w:firstLine="480"/>
        <w:rPr>
          <w:rFonts w:asciiTheme="minorHAnsi" w:eastAsiaTheme="minorHAnsi" w:hAnsiTheme="minorHAnsi" w:cs="ＭＳ 明朝"/>
          <w:bCs/>
          <w:color w:val="FF0000"/>
          <w:sz w:val="16"/>
          <w:szCs w:val="21"/>
          <w:u w:val="single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（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３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）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木質化を行う事業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85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47220C" w:rsidRPr="00E613B0" w:rsidRDefault="0047220C" w:rsidP="0047220C">
      <w:pPr>
        <w:adjustRightInd/>
        <w:spacing w:line="284" w:lineRule="exact"/>
        <w:ind w:firstLineChars="300" w:firstLine="480"/>
        <w:rPr>
          <w:rFonts w:asciiTheme="minorHAnsi" w:eastAsiaTheme="minorHAnsi" w:hAnsiTheme="minorHAnsi" w:cs="ＭＳ 明朝"/>
          <w:bCs/>
          <w:color w:val="FF0000"/>
          <w:sz w:val="16"/>
          <w:szCs w:val="21"/>
          <w:u w:val="single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lastRenderedPageBreak/>
        <w:t>（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４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）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木製品整備を行う事業（完成した木製品を購入して行う事業を除く。）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部材又は製品</w:t>
            </w:r>
          </w:p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85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47220C" w:rsidRPr="00E613B0" w:rsidRDefault="0047220C" w:rsidP="0047220C">
      <w:pPr>
        <w:adjustRightInd/>
        <w:spacing w:line="284" w:lineRule="exact"/>
        <w:ind w:firstLineChars="300" w:firstLine="630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（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５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）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木製品整備を行う事業（完成した木製品を購入して行う事業に限る。）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9553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980"/>
        <w:gridCol w:w="1162"/>
        <w:gridCol w:w="1163"/>
        <w:gridCol w:w="1162"/>
        <w:gridCol w:w="1163"/>
        <w:gridCol w:w="1163"/>
      </w:tblGrid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木製品</w:t>
            </w:r>
          </w:p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の名称</w:t>
            </w: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規格</w:t>
            </w: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単価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47220C" w:rsidRPr="00E613B0" w:rsidTr="002B56A4">
        <w:trPr>
          <w:trHeight w:val="318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318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318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85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98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47220C" w:rsidRPr="00E613B0" w:rsidRDefault="0047220C" w:rsidP="0047220C">
      <w:pPr>
        <w:adjustRightInd/>
        <w:spacing w:line="284" w:lineRule="exact"/>
        <w:ind w:firstLineChars="300" w:firstLine="480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 w:hint="eastAsia"/>
          <w:color w:val="auto"/>
          <w:sz w:val="16"/>
          <w:szCs w:val="16"/>
        </w:rPr>
        <w:t>※木製品ごとの単価が上限単価を超える場合、「単価」の欄には、「補助事業の種類」に応じた上限単価を記入すること。</w:t>
      </w: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color w:val="auto"/>
          <w:sz w:val="21"/>
          <w:szCs w:val="21"/>
        </w:rPr>
      </w:pP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（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６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）</w:t>
      </w:r>
      <w:r w:rsidRPr="00E613B0">
        <w:rPr>
          <w:rFonts w:asciiTheme="minorHAnsi" w:eastAsiaTheme="minorHAnsi" w:hAnsiTheme="minorHAnsi" w:cs="ＭＳ 明朝" w:hint="eastAsia"/>
          <w:bCs/>
          <w:color w:val="auto"/>
          <w:sz w:val="21"/>
          <w:szCs w:val="21"/>
        </w:rPr>
        <w:t>木造設計を行う事業</w:t>
      </w:r>
      <w:r w:rsidRPr="00E613B0">
        <w:rPr>
          <w:rFonts w:asciiTheme="minorHAnsi" w:eastAsiaTheme="minorHAnsi" w:hAnsiTheme="minorHAnsi" w:cs="ＭＳ 明朝"/>
          <w:bCs/>
          <w:color w:val="auto"/>
          <w:sz w:val="21"/>
          <w:szCs w:val="21"/>
        </w:rPr>
        <w:t>に係る算出基礎額</w:t>
      </w:r>
    </w:p>
    <w:tbl>
      <w:tblPr>
        <w:tblW w:w="8212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322"/>
        <w:gridCol w:w="1322"/>
        <w:gridCol w:w="1322"/>
        <w:gridCol w:w="1323"/>
        <w:gridCol w:w="1163"/>
      </w:tblGrid>
      <w:tr w:rsidR="0047220C" w:rsidRPr="00E613B0" w:rsidTr="002B56A4"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数量</w:t>
            </w: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単位</w:t>
            </w: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標準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単価</w:t>
            </w:r>
          </w:p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 w:cs="ＭＳ 明朝" w:hint="eastAsia"/>
                <w:bCs/>
                <w:color w:val="auto"/>
                <w:sz w:val="21"/>
                <w:szCs w:val="21"/>
              </w:rPr>
              <w:t>／㎡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32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金額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(</w:t>
            </w: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円</w:t>
            </w:r>
            <w:r w:rsidRPr="00E613B0"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  <w:t>)</w:t>
            </w: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備考</w:t>
            </w:r>
          </w:p>
        </w:tc>
      </w:tr>
      <w:tr w:rsidR="0047220C" w:rsidRPr="00E613B0" w:rsidTr="002B56A4">
        <w:trPr>
          <w:trHeight w:val="318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hint="eastAsia"/>
                <w:bCs/>
                <w:color w:val="auto"/>
                <w:sz w:val="21"/>
                <w:szCs w:val="21"/>
              </w:rPr>
              <w:t>延べ面積</w:t>
            </w: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righ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hint="eastAsia"/>
                <w:bCs/>
                <w:color w:val="auto"/>
                <w:sz w:val="21"/>
                <w:szCs w:val="21"/>
              </w:rPr>
              <w:t>㎡</w:t>
            </w: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hint="eastAsia"/>
                <w:bCs/>
                <w:color w:val="auto"/>
                <w:sz w:val="21"/>
                <w:szCs w:val="21"/>
              </w:rPr>
              <w:t>1,600</w:t>
            </w:r>
          </w:p>
        </w:tc>
        <w:tc>
          <w:tcPr>
            <w:tcW w:w="132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  <w:tr w:rsidR="0047220C" w:rsidRPr="00E613B0" w:rsidTr="002B56A4">
        <w:trPr>
          <w:trHeight w:val="285"/>
        </w:trPr>
        <w:tc>
          <w:tcPr>
            <w:tcW w:w="1760" w:type="dxa"/>
            <w:shd w:val="clear" w:color="auto" w:fill="auto"/>
          </w:tcPr>
          <w:p w:rsidR="0047220C" w:rsidRPr="00E613B0" w:rsidRDefault="0047220C" w:rsidP="002B56A4">
            <w:pPr>
              <w:spacing w:line="284" w:lineRule="exact"/>
              <w:jc w:val="center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  <w:r w:rsidRPr="00E613B0">
              <w:rPr>
                <w:rFonts w:asciiTheme="minorHAnsi" w:eastAsiaTheme="minorHAnsi" w:hAnsiTheme="minorHAnsi" w:cs="ＭＳ 明朝"/>
                <w:bCs/>
                <w:color w:val="auto"/>
                <w:sz w:val="21"/>
                <w:szCs w:val="21"/>
              </w:rPr>
              <w:t>計</w:t>
            </w: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2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32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  <w:tc>
          <w:tcPr>
            <w:tcW w:w="1163" w:type="dxa"/>
            <w:shd w:val="clear" w:color="auto" w:fill="auto"/>
          </w:tcPr>
          <w:p w:rsidR="0047220C" w:rsidRPr="00E613B0" w:rsidRDefault="0047220C" w:rsidP="002B56A4">
            <w:pPr>
              <w:adjustRightInd/>
              <w:spacing w:line="284" w:lineRule="exact"/>
              <w:rPr>
                <w:rFonts w:asciiTheme="minorHAnsi" w:eastAsiaTheme="minorHAnsi" w:hAnsiTheme="minorHAnsi"/>
                <w:bCs/>
                <w:color w:val="auto"/>
                <w:sz w:val="21"/>
                <w:szCs w:val="21"/>
              </w:rPr>
            </w:pPr>
          </w:p>
        </w:tc>
      </w:tr>
    </w:tbl>
    <w:p w:rsidR="0047220C" w:rsidRPr="00E613B0" w:rsidRDefault="0047220C" w:rsidP="0047220C">
      <w:pPr>
        <w:adjustRightInd/>
        <w:spacing w:line="284" w:lineRule="exact"/>
        <w:ind w:firstLineChars="300" w:firstLine="630"/>
        <w:rPr>
          <w:rFonts w:asciiTheme="minorHAnsi" w:eastAsiaTheme="minorHAnsi" w:hAnsiTheme="minorHAnsi" w:cs="ＭＳ 明朝"/>
          <w:bCs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color w:val="auto"/>
          <w:sz w:val="21"/>
          <w:szCs w:val="21"/>
        </w:rPr>
      </w:pPr>
    </w:p>
    <w:p w:rsidR="0047220C" w:rsidRPr="00E613B0" w:rsidRDefault="0047220C" w:rsidP="0047220C">
      <w:pPr>
        <w:adjustRightInd/>
        <w:spacing w:line="284" w:lineRule="exact"/>
        <w:rPr>
          <w:rFonts w:asciiTheme="minorHAnsi" w:eastAsiaTheme="minorHAnsi" w:hAnsiTheme="minorHAnsi" w:cs="ＭＳ 明朝"/>
          <w:color w:val="auto"/>
          <w:sz w:val="21"/>
          <w:szCs w:val="21"/>
        </w:rPr>
      </w:pPr>
    </w:p>
    <w:p w:rsidR="00B16F5F" w:rsidRPr="00E613B0" w:rsidRDefault="0047220C" w:rsidP="0047220C">
      <w:pPr>
        <w:rPr>
          <w:rFonts w:asciiTheme="minorHAnsi" w:eastAsiaTheme="minorHAnsi" w:hAnsiTheme="minorHAnsi"/>
        </w:rPr>
      </w:pPr>
      <w:r w:rsidRPr="00E613B0">
        <w:rPr>
          <w:rFonts w:asciiTheme="minorHAnsi" w:eastAsiaTheme="minorHAnsi" w:hAnsiTheme="minorHAnsi" w:cs="ＭＳ 明朝"/>
          <w:color w:val="auto"/>
          <w:sz w:val="21"/>
          <w:szCs w:val="21"/>
        </w:rPr>
        <w:t>記載しきれない場合等は、</w:t>
      </w:r>
      <w:r w:rsidRPr="00E613B0">
        <w:rPr>
          <w:rFonts w:asciiTheme="minorHAnsi" w:eastAsiaTheme="minorHAnsi" w:hAnsiTheme="minorHAnsi" w:cs="ＭＳ 明朝" w:hint="eastAsia"/>
          <w:color w:val="auto"/>
          <w:sz w:val="21"/>
          <w:szCs w:val="21"/>
        </w:rPr>
        <w:t>適宜行を追加</w:t>
      </w:r>
      <w:r w:rsidRPr="00E613B0">
        <w:rPr>
          <w:rFonts w:asciiTheme="minorHAnsi" w:eastAsiaTheme="minorHAnsi" w:hAnsiTheme="minorHAnsi" w:cs="ＭＳ 明朝"/>
          <w:color w:val="auto"/>
          <w:sz w:val="21"/>
          <w:szCs w:val="21"/>
        </w:rPr>
        <w:t>すること。</w:t>
      </w:r>
    </w:p>
    <w:sectPr w:rsidR="00B16F5F" w:rsidRPr="00E613B0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2B25DB"/>
    <w:rsid w:val="00395A16"/>
    <w:rsid w:val="004342CA"/>
    <w:rsid w:val="0047220C"/>
    <w:rsid w:val="009C2129"/>
    <w:rsid w:val="00B16F5F"/>
    <w:rsid w:val="00E6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4</cp:revision>
  <dcterms:created xsi:type="dcterms:W3CDTF">2025-03-31T23:48:00Z</dcterms:created>
  <dcterms:modified xsi:type="dcterms:W3CDTF">2025-04-01T05:09:00Z</dcterms:modified>
</cp:coreProperties>
</file>