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6F3" w:rsidRDefault="00FA76F3" w:rsidP="00D632F8">
      <w:pPr>
        <w:jc w:val="right"/>
        <w:rPr>
          <w:bdr w:val="single" w:sz="4" w:space="0" w:color="auto"/>
        </w:rPr>
      </w:pPr>
      <w:r w:rsidRPr="00FA76F3">
        <w:rPr>
          <w:rFonts w:hint="eastAsia"/>
          <w:bdr w:val="single" w:sz="4" w:space="0" w:color="auto"/>
        </w:rPr>
        <w:t>運営規程（例）</w:t>
      </w:r>
    </w:p>
    <w:p w:rsidR="00FA76F3" w:rsidRDefault="00FA76F3" w:rsidP="00FA76F3">
      <w:pPr>
        <w:jc w:val="center"/>
      </w:pPr>
      <w:r w:rsidRPr="00FA76F3">
        <w:rPr>
          <w:rFonts w:hint="eastAsia"/>
        </w:rPr>
        <w:t>地域生活支援拠点等の機能を担う事業所となる場合の追加項目について</w:t>
      </w:r>
    </w:p>
    <w:p w:rsidR="00FA76F3" w:rsidRDefault="00FA76F3" w:rsidP="00FA76F3">
      <w:pPr>
        <w:jc w:val="left"/>
      </w:pPr>
    </w:p>
    <w:p w:rsidR="00FA76F3" w:rsidRPr="00FA76F3" w:rsidRDefault="00FA76F3" w:rsidP="00FA76F3">
      <w:pPr>
        <w:jc w:val="left"/>
      </w:pPr>
      <w:r>
        <w:rPr>
          <w:rFonts w:hint="eastAsia"/>
        </w:rPr>
        <w:t>地域生活支援拠点等の機能を担う事業所として申請する際には、次の項目を参考として</w:t>
      </w:r>
      <w:r w:rsidR="002E6049">
        <w:rPr>
          <w:rFonts w:hint="eastAsia"/>
        </w:rPr>
        <w:t>運営規程に</w:t>
      </w:r>
      <w:r>
        <w:rPr>
          <w:rFonts w:hint="eastAsia"/>
        </w:rPr>
        <w:t>追加してください。</w:t>
      </w:r>
    </w:p>
    <w:tbl>
      <w:tblPr>
        <w:tblStyle w:val="a3"/>
        <w:tblW w:w="0" w:type="auto"/>
        <w:tblLook w:val="04A0" w:firstRow="1" w:lastRow="0" w:firstColumn="1" w:lastColumn="0" w:noHBand="0" w:noVBand="1"/>
      </w:tblPr>
      <w:tblGrid>
        <w:gridCol w:w="8494"/>
      </w:tblGrid>
      <w:tr w:rsidR="004D2417" w:rsidTr="00C3003B">
        <w:tc>
          <w:tcPr>
            <w:tcW w:w="8494" w:type="dxa"/>
          </w:tcPr>
          <w:p w:rsidR="004D2417" w:rsidRDefault="004D2417" w:rsidP="00FA76F3">
            <w:pPr>
              <w:jc w:val="center"/>
            </w:pPr>
            <w:r>
              <w:rPr>
                <w:rFonts w:hint="eastAsia"/>
              </w:rPr>
              <w:t>運営規程の記載例</w:t>
            </w:r>
          </w:p>
        </w:tc>
      </w:tr>
      <w:tr w:rsidR="004D2417" w:rsidTr="00B9200A">
        <w:tc>
          <w:tcPr>
            <w:tcW w:w="8494" w:type="dxa"/>
          </w:tcPr>
          <w:p w:rsidR="004D2417" w:rsidRDefault="004D2417" w:rsidP="00FA76F3">
            <w:pPr>
              <w:jc w:val="left"/>
            </w:pPr>
            <w:r>
              <w:rPr>
                <w:rFonts w:hint="eastAsia"/>
              </w:rPr>
              <w:t>（地域生活支援拠点等の機能を担う事業所）</w:t>
            </w:r>
          </w:p>
          <w:p w:rsidR="004D2417" w:rsidRDefault="004D2417" w:rsidP="00FA76F3">
            <w:pPr>
              <w:jc w:val="left"/>
            </w:pPr>
            <w:r>
              <w:rPr>
                <w:rFonts w:hint="eastAsia"/>
              </w:rPr>
              <w:t>第○○条　事業所は「障害福祉サービス等及び障害児通所支援等の円滑な実施を確保するための基本的な指針（平成</w:t>
            </w:r>
            <w:r>
              <w:rPr>
                <w:rFonts w:hint="eastAsia"/>
              </w:rPr>
              <w:t>29</w:t>
            </w:r>
            <w:r>
              <w:rPr>
                <w:rFonts w:hint="eastAsia"/>
              </w:rPr>
              <w:t>年厚生労働省告示第</w:t>
            </w:r>
            <w:r>
              <w:rPr>
                <w:rFonts w:hint="eastAsia"/>
              </w:rPr>
              <w:t>116</w:t>
            </w:r>
            <w:r>
              <w:rPr>
                <w:rFonts w:hint="eastAsia"/>
              </w:rPr>
              <w:t>号）第</w:t>
            </w:r>
            <w:r>
              <w:rPr>
                <w:rFonts w:hint="eastAsia"/>
              </w:rPr>
              <w:t>2</w:t>
            </w:r>
            <w:r>
              <w:rPr>
                <w:rFonts w:hint="eastAsia"/>
              </w:rPr>
              <w:t>の</w:t>
            </w:r>
            <w:r>
              <w:rPr>
                <w:rFonts w:hint="eastAsia"/>
              </w:rPr>
              <w:t>3</w:t>
            </w:r>
            <w:r>
              <w:rPr>
                <w:rFonts w:hint="eastAsia"/>
              </w:rPr>
              <w:t>」に規定する</w:t>
            </w:r>
            <w:r>
              <w:rPr>
                <w:rFonts w:hint="eastAsia"/>
                <w:szCs w:val="21"/>
              </w:rPr>
              <w:t>地域生活支援拠点として、障害のある方を地域全体で支えるサービス提供体制を担うため、</w:t>
            </w:r>
            <w:r>
              <w:rPr>
                <w:rFonts w:hint="eastAsia"/>
              </w:rPr>
              <w:t>次の機能を担う。</w:t>
            </w:r>
          </w:p>
          <w:p w:rsidR="004D2417" w:rsidRPr="004D2417" w:rsidRDefault="004D2417" w:rsidP="00FA76F3">
            <w:pPr>
              <w:jc w:val="left"/>
              <w:rPr>
                <w:color w:val="FF0000"/>
              </w:rPr>
            </w:pPr>
            <w:r w:rsidRPr="004D2417">
              <w:rPr>
                <w:rFonts w:hint="eastAsia"/>
                <w:color w:val="FF0000"/>
              </w:rPr>
              <w:t>《作成にあたっての留意事項》</w:t>
            </w:r>
          </w:p>
          <w:p w:rsidR="004D2417" w:rsidRPr="004D2417" w:rsidRDefault="002D4DB0" w:rsidP="00FA76F3">
            <w:pPr>
              <w:jc w:val="left"/>
              <w:rPr>
                <w:color w:val="FF0000"/>
              </w:rPr>
            </w:pPr>
            <w:r>
              <w:rPr>
                <w:rFonts w:hint="eastAsia"/>
                <w:color w:val="FF0000"/>
              </w:rPr>
              <w:t>以下の（１）から（５）は記載</w:t>
            </w:r>
            <w:r w:rsidR="004D2417" w:rsidRPr="004D2417">
              <w:rPr>
                <w:rFonts w:hint="eastAsia"/>
                <w:color w:val="FF0000"/>
              </w:rPr>
              <w:t>例であり、地域生活支援拠点等の整備・事業ごとに実情に応じて、実際に担う機能を</w:t>
            </w:r>
            <w:r>
              <w:rPr>
                <w:rFonts w:hint="eastAsia"/>
                <w:color w:val="FF0000"/>
              </w:rPr>
              <w:t>具体的に</w:t>
            </w:r>
            <w:bookmarkStart w:id="0" w:name="_GoBack"/>
            <w:bookmarkEnd w:id="0"/>
            <w:r w:rsidR="004D2417" w:rsidRPr="004D2417">
              <w:rPr>
                <w:rFonts w:hint="eastAsia"/>
                <w:color w:val="FF0000"/>
              </w:rPr>
              <w:t>記載してください。</w:t>
            </w:r>
          </w:p>
          <w:p w:rsidR="004D2417" w:rsidRDefault="004D2417" w:rsidP="00FA76F3">
            <w:pPr>
              <w:pStyle w:val="a4"/>
              <w:numPr>
                <w:ilvl w:val="0"/>
                <w:numId w:val="1"/>
              </w:numPr>
              <w:ind w:leftChars="0"/>
              <w:jc w:val="left"/>
            </w:pPr>
            <w:r>
              <w:rPr>
                <w:rFonts w:hint="eastAsia"/>
              </w:rPr>
              <w:t>相談</w:t>
            </w:r>
          </w:p>
          <w:p w:rsidR="004D2417" w:rsidRDefault="004D2417" w:rsidP="00FA76F3">
            <w:pPr>
              <w:jc w:val="left"/>
            </w:pPr>
            <w:r>
              <w:rPr>
                <w:rFonts w:hint="eastAsia"/>
              </w:rPr>
              <w:t>地域定着支援を活用してコーディネーターを配置し、緊急時の支援が見込めない世帯を事前に把握・登録した上で、常時の連絡体制を確保し、障害の特性に起因して生じた緊急の事態等に必要なサービスのコーディネートや相談、その他必要な支援を行う機能。</w:t>
            </w:r>
          </w:p>
          <w:p w:rsidR="004D2417" w:rsidRDefault="004D2417" w:rsidP="00FA76F3">
            <w:pPr>
              <w:pStyle w:val="a4"/>
              <w:numPr>
                <w:ilvl w:val="0"/>
                <w:numId w:val="1"/>
              </w:numPr>
              <w:ind w:leftChars="0"/>
              <w:jc w:val="left"/>
            </w:pPr>
            <w:r>
              <w:rPr>
                <w:rFonts w:hint="eastAsia"/>
              </w:rPr>
              <w:t>緊急時の受入・対応</w:t>
            </w:r>
          </w:p>
          <w:p w:rsidR="004D2417" w:rsidRDefault="004D2417" w:rsidP="00FA76F3">
            <w:pPr>
              <w:jc w:val="left"/>
            </w:pPr>
            <w:r>
              <w:rPr>
                <w:rFonts w:hint="eastAsia"/>
              </w:rPr>
              <w:t>短期入所を活用した常時の緊急受入体制を確保した上で、介護者の急病や障害者の状態変化等の緊急時の受入や医療機関への連絡等の必要な対応を行う機能。</w:t>
            </w:r>
          </w:p>
          <w:p w:rsidR="004D2417" w:rsidRDefault="004D2417" w:rsidP="00FA76F3">
            <w:pPr>
              <w:pStyle w:val="a4"/>
              <w:numPr>
                <w:ilvl w:val="0"/>
                <w:numId w:val="1"/>
              </w:numPr>
              <w:ind w:leftChars="0"/>
              <w:jc w:val="left"/>
            </w:pPr>
            <w:r>
              <w:rPr>
                <w:rFonts w:hint="eastAsia"/>
              </w:rPr>
              <w:t>体験の機会・場</w:t>
            </w:r>
          </w:p>
          <w:p w:rsidR="004D2417" w:rsidRDefault="004D2417" w:rsidP="00FA76F3">
            <w:pPr>
              <w:jc w:val="left"/>
            </w:pPr>
            <w:r>
              <w:rPr>
                <w:rFonts w:hint="eastAsia"/>
              </w:rPr>
              <w:t>地域移行支援や親元からの自立等に当たって、共同生活援助等の障害福祉サービスの利用や一人暮らしの体験の機会・場を提供する機能。</w:t>
            </w:r>
          </w:p>
          <w:p w:rsidR="004D2417" w:rsidRDefault="004D2417" w:rsidP="003E0A00">
            <w:pPr>
              <w:pStyle w:val="a4"/>
              <w:numPr>
                <w:ilvl w:val="0"/>
                <w:numId w:val="1"/>
              </w:numPr>
              <w:ind w:leftChars="0"/>
              <w:jc w:val="left"/>
            </w:pPr>
            <w:r>
              <w:rPr>
                <w:rFonts w:hint="eastAsia"/>
              </w:rPr>
              <w:t>専門的人材の確保・養成</w:t>
            </w:r>
          </w:p>
          <w:p w:rsidR="004D2417" w:rsidRDefault="004D2417" w:rsidP="003E0A00">
            <w:pPr>
              <w:jc w:val="left"/>
            </w:pPr>
            <w:r>
              <w:rPr>
                <w:rFonts w:hint="eastAsia"/>
              </w:rPr>
              <w:t>医療的ケアが必要な者や行動障害を有する者、高齢化に伴い重症化した障害者に対して、専門的な対応を行うことができる体制の確保や、専門的な対応ができる人材の養成を行う機能。</w:t>
            </w:r>
          </w:p>
          <w:p w:rsidR="004D2417" w:rsidRDefault="004D2417" w:rsidP="003E0A00">
            <w:pPr>
              <w:pStyle w:val="a4"/>
              <w:numPr>
                <w:ilvl w:val="0"/>
                <w:numId w:val="1"/>
              </w:numPr>
              <w:ind w:leftChars="0"/>
              <w:jc w:val="left"/>
            </w:pPr>
            <w:r>
              <w:rPr>
                <w:rFonts w:hint="eastAsia"/>
              </w:rPr>
              <w:t>地域の体制づくり</w:t>
            </w:r>
          </w:p>
          <w:p w:rsidR="004D2417" w:rsidRPr="00FA76F3" w:rsidRDefault="004D2417" w:rsidP="00FA76F3">
            <w:pPr>
              <w:jc w:val="left"/>
            </w:pPr>
            <w:r>
              <w:rPr>
                <w:rFonts w:hint="eastAsia"/>
              </w:rPr>
              <w:t>地域の様々なニーズに対応できるサービス提供体制の確保や、地域の社会資源の連携体制の構築等を行う機能。</w:t>
            </w:r>
          </w:p>
        </w:tc>
      </w:tr>
    </w:tbl>
    <w:p w:rsidR="00FA76F3" w:rsidRDefault="00FA76F3" w:rsidP="00D632F8"/>
    <w:sectPr w:rsidR="00FA76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417" w:rsidRDefault="004D2417" w:rsidP="004D2417">
      <w:r>
        <w:separator/>
      </w:r>
    </w:p>
  </w:endnote>
  <w:endnote w:type="continuationSeparator" w:id="0">
    <w:p w:rsidR="004D2417" w:rsidRDefault="004D2417" w:rsidP="004D2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417" w:rsidRDefault="004D2417" w:rsidP="004D2417">
      <w:r>
        <w:separator/>
      </w:r>
    </w:p>
  </w:footnote>
  <w:footnote w:type="continuationSeparator" w:id="0">
    <w:p w:rsidR="004D2417" w:rsidRDefault="004D2417" w:rsidP="004D2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6AD3"/>
    <w:multiLevelType w:val="hybridMultilevel"/>
    <w:tmpl w:val="37484C30"/>
    <w:lvl w:ilvl="0" w:tplc="701684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F3"/>
    <w:rsid w:val="002B20FA"/>
    <w:rsid w:val="002D4DB0"/>
    <w:rsid w:val="002D7680"/>
    <w:rsid w:val="002E6049"/>
    <w:rsid w:val="002E6B4B"/>
    <w:rsid w:val="002F3410"/>
    <w:rsid w:val="003E0A00"/>
    <w:rsid w:val="004D2417"/>
    <w:rsid w:val="005B587E"/>
    <w:rsid w:val="006E77B2"/>
    <w:rsid w:val="00843C7B"/>
    <w:rsid w:val="00B04326"/>
    <w:rsid w:val="00B810A4"/>
    <w:rsid w:val="00D632F8"/>
    <w:rsid w:val="00E47AFF"/>
    <w:rsid w:val="00F624A9"/>
    <w:rsid w:val="00FA76F3"/>
    <w:rsid w:val="00FD6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87A4AF"/>
  <w15:chartTrackingRefBased/>
  <w15:docId w15:val="{A2BB5F6D-7FA2-4AFB-8C39-D7D913C13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7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A76F3"/>
    <w:pPr>
      <w:ind w:leftChars="400" w:left="840"/>
    </w:pPr>
  </w:style>
  <w:style w:type="paragraph" w:styleId="a5">
    <w:name w:val="header"/>
    <w:basedOn w:val="a"/>
    <w:link w:val="a6"/>
    <w:uiPriority w:val="99"/>
    <w:unhideWhenUsed/>
    <w:rsid w:val="004D2417"/>
    <w:pPr>
      <w:tabs>
        <w:tab w:val="center" w:pos="4252"/>
        <w:tab w:val="right" w:pos="8504"/>
      </w:tabs>
      <w:snapToGrid w:val="0"/>
    </w:pPr>
  </w:style>
  <w:style w:type="character" w:customStyle="1" w:styleId="a6">
    <w:name w:val="ヘッダー (文字)"/>
    <w:basedOn w:val="a0"/>
    <w:link w:val="a5"/>
    <w:uiPriority w:val="99"/>
    <w:rsid w:val="004D2417"/>
  </w:style>
  <w:style w:type="paragraph" w:styleId="a7">
    <w:name w:val="footer"/>
    <w:basedOn w:val="a"/>
    <w:link w:val="a8"/>
    <w:uiPriority w:val="99"/>
    <w:unhideWhenUsed/>
    <w:rsid w:val="004D2417"/>
    <w:pPr>
      <w:tabs>
        <w:tab w:val="center" w:pos="4252"/>
        <w:tab w:val="right" w:pos="8504"/>
      </w:tabs>
      <w:snapToGrid w:val="0"/>
    </w:pPr>
  </w:style>
  <w:style w:type="character" w:customStyle="1" w:styleId="a8">
    <w:name w:val="フッター (文字)"/>
    <w:basedOn w:val="a0"/>
    <w:link w:val="a7"/>
    <w:uiPriority w:val="99"/>
    <w:rsid w:val="004D2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140058</dc:creator>
  <cp:keywords/>
  <dc:description/>
  <cp:lastModifiedBy>136662</cp:lastModifiedBy>
  <cp:revision>4</cp:revision>
  <dcterms:created xsi:type="dcterms:W3CDTF">2021-10-07T03:08:00Z</dcterms:created>
  <dcterms:modified xsi:type="dcterms:W3CDTF">2021-10-11T08:29:00Z</dcterms:modified>
</cp:coreProperties>
</file>